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2E" w:rsidRDefault="00421D2E" w:rsidP="00307F93">
      <w:pPr>
        <w:pStyle w:val="Nadpis1"/>
      </w:pPr>
      <w:r>
        <w:t>Katalog IT služeb</w:t>
      </w:r>
    </w:p>
    <w:p w:rsidR="002F36FC" w:rsidRDefault="00421D2E" w:rsidP="002F36FC">
      <w:r>
        <w:t xml:space="preserve">Poskytovaných na základě smlouvy o outsourcingu </w:t>
      </w:r>
      <w:r w:rsidR="002F36FC">
        <w:t xml:space="preserve">služby </w:t>
      </w:r>
      <w:proofErr w:type="spellStart"/>
      <w:r w:rsidR="002F36FC">
        <w:t>Helpdesk</w:t>
      </w:r>
      <w:proofErr w:type="spellEnd"/>
      <w:r w:rsidR="002F36FC">
        <w:t xml:space="preserve">, </w:t>
      </w:r>
      <w:r>
        <w:t>podpor</w:t>
      </w:r>
      <w:r w:rsidR="002F36FC">
        <w:t>a</w:t>
      </w:r>
      <w:r>
        <w:t xml:space="preserve"> koncových uživatelů a systémov</w:t>
      </w:r>
      <w:r w:rsidR="002F36FC">
        <w:t>á administrace</w:t>
      </w:r>
    </w:p>
    <w:p w:rsidR="00421D2E" w:rsidRDefault="00421D2E" w:rsidP="00E0261B">
      <w:pPr>
        <w:pStyle w:val="kapitolaprojektu"/>
      </w:pPr>
      <w:r>
        <w:t xml:space="preserve">Zadávání </w:t>
      </w:r>
      <w:r w:rsidR="006A6751">
        <w:t>požadavků</w:t>
      </w:r>
    </w:p>
    <w:p w:rsidR="00421D2E" w:rsidRDefault="00E0261B" w:rsidP="00421D2E">
      <w:r>
        <w:t xml:space="preserve">Pracovník ČGS (dále jen „pracovník“) </w:t>
      </w:r>
      <w:r w:rsidR="00CE08C9">
        <w:t>může</w:t>
      </w:r>
      <w:r w:rsidR="00421D2E">
        <w:t xml:space="preserve"> </w:t>
      </w:r>
      <w:proofErr w:type="spellStart"/>
      <w:r w:rsidR="00421D2E">
        <w:t>Helpdesk</w:t>
      </w:r>
      <w:proofErr w:type="spellEnd"/>
      <w:r w:rsidR="00421D2E">
        <w:t xml:space="preserve"> kontaktovat v níže uveden</w:t>
      </w:r>
      <w:r>
        <w:t>ým</w:t>
      </w:r>
      <w:r w:rsidR="00421D2E">
        <w:t xml:space="preserve"> </w:t>
      </w:r>
      <w:r>
        <w:t>způsobem</w:t>
      </w:r>
      <w:r w:rsidR="00421D2E">
        <w:t>:</w:t>
      </w:r>
    </w:p>
    <w:p w:rsidR="002F36FC" w:rsidRDefault="002F36FC" w:rsidP="002F36FC">
      <w:pPr>
        <w:pStyle w:val="body"/>
      </w:pPr>
      <w:r>
        <w:t xml:space="preserve">E-mailem na adresu </w:t>
      </w:r>
      <w:r w:rsidR="00CE08C9">
        <w:t>helpdesk@geology.cz</w:t>
      </w:r>
    </w:p>
    <w:p w:rsidR="00421D2E" w:rsidRDefault="00421D2E" w:rsidP="00756D5D">
      <w:pPr>
        <w:pStyle w:val="body"/>
      </w:pPr>
      <w:r>
        <w:t xml:space="preserve">Telefonem na </w:t>
      </w:r>
      <w:proofErr w:type="spellStart"/>
      <w:r>
        <w:t>hotline</w:t>
      </w:r>
      <w:proofErr w:type="spellEnd"/>
      <w:r>
        <w:t xml:space="preserve"> číslo </w:t>
      </w:r>
      <w:r w:rsidR="00CE08C9">
        <w:t>257089400</w:t>
      </w:r>
    </w:p>
    <w:p w:rsidR="00421D2E" w:rsidRDefault="00421D2E" w:rsidP="00756D5D">
      <w:pPr>
        <w:pStyle w:val="body"/>
      </w:pPr>
      <w:r>
        <w:t>Osobně při návštěvě technika v místě podpory.</w:t>
      </w:r>
    </w:p>
    <w:p w:rsidR="00747AC3" w:rsidRDefault="00747AC3" w:rsidP="00E0261B"/>
    <w:p w:rsidR="00E0261B" w:rsidRDefault="00E0261B" w:rsidP="00E0261B">
      <w:r>
        <w:t xml:space="preserve">Požadavky od pracovníků </w:t>
      </w:r>
      <w:r w:rsidR="006E7D44">
        <w:t xml:space="preserve">ČGS </w:t>
      </w:r>
      <w:r>
        <w:t xml:space="preserve">přebírá a vkládá pověřená osoba (pracovník ČGS) do vlastní interní aplikace </w:t>
      </w:r>
      <w:proofErr w:type="spellStart"/>
      <w:r>
        <w:t>Helpdesk</w:t>
      </w:r>
      <w:proofErr w:type="spellEnd"/>
      <w:r>
        <w:t xml:space="preserve">. Požadavky relevantní k zadání externímu partnerovi </w:t>
      </w:r>
      <w:r w:rsidR="00747AC3">
        <w:t>v</w:t>
      </w:r>
      <w:r>
        <w:t xml:space="preserve">loží </w:t>
      </w:r>
      <w:r w:rsidR="00747AC3">
        <w:t xml:space="preserve">tato osoba </w:t>
      </w:r>
      <w:r w:rsidR="006A6751">
        <w:t xml:space="preserve">do </w:t>
      </w:r>
      <w:proofErr w:type="spellStart"/>
      <w:r w:rsidR="006A6751">
        <w:t>Helpdesku</w:t>
      </w:r>
      <w:proofErr w:type="spellEnd"/>
      <w:r w:rsidR="006A6751">
        <w:t xml:space="preserve"> partnera, který požadavek</w:t>
      </w:r>
      <w:r>
        <w:t xml:space="preserve"> tímto okamžikem přebírá a řeší dle podmínek </w:t>
      </w:r>
      <w:r w:rsidR="006E7D44">
        <w:t xml:space="preserve">uvedených </w:t>
      </w:r>
      <w:r>
        <w:t>ve smlouvě.</w:t>
      </w:r>
      <w:r w:rsidR="00797370">
        <w:t xml:space="preserve"> V případě, že partner nepoužívá vlastní </w:t>
      </w:r>
      <w:proofErr w:type="spellStart"/>
      <w:r w:rsidR="00797370">
        <w:t>Helpdesk</w:t>
      </w:r>
      <w:proofErr w:type="spellEnd"/>
      <w:r w:rsidR="00797370">
        <w:t xml:space="preserve">, pověřená osoba ČGS zajistí přístup partnera do své interní aplikace </w:t>
      </w:r>
      <w:proofErr w:type="spellStart"/>
      <w:r w:rsidR="00797370">
        <w:t>Helpdesk</w:t>
      </w:r>
      <w:proofErr w:type="spellEnd"/>
      <w:r w:rsidR="00797370">
        <w:t xml:space="preserve"> včetně nezbytného zaškolení.</w:t>
      </w:r>
      <w:r w:rsidR="006E7D44">
        <w:t xml:space="preserve"> V tomto případě běží SLA dle podmínek uvedených ve smlouvě od okamžiku vložení požadavku do interního </w:t>
      </w:r>
      <w:proofErr w:type="spellStart"/>
      <w:r w:rsidR="006E7D44">
        <w:t>Helpdesku</w:t>
      </w:r>
      <w:proofErr w:type="spellEnd"/>
      <w:r w:rsidR="006E7D44">
        <w:t xml:space="preserve">. </w:t>
      </w:r>
    </w:p>
    <w:p w:rsidR="00421D2E" w:rsidRDefault="00500A05" w:rsidP="004E3646">
      <w:pPr>
        <w:pStyle w:val="kapitolaprojektu"/>
      </w:pPr>
      <w:r>
        <w:t>Správa osobních počítačů notebooků</w:t>
      </w:r>
      <w:r w:rsidR="00421D2E">
        <w:t xml:space="preserve"> a příslušenství</w:t>
      </w:r>
      <w:r w:rsidR="00EB1897">
        <w:t xml:space="preserve"> zahrnuje:</w:t>
      </w:r>
    </w:p>
    <w:p w:rsidR="00307888" w:rsidRDefault="00307888" w:rsidP="004D4117">
      <w:pPr>
        <w:pStyle w:val="body"/>
      </w:pPr>
      <w:r>
        <w:t xml:space="preserve">Reinstalaci </w:t>
      </w:r>
      <w:r w:rsidR="004D4117">
        <w:t xml:space="preserve">operačního systému </w:t>
      </w:r>
      <w:r w:rsidR="002F36FC">
        <w:t xml:space="preserve">na </w:t>
      </w:r>
      <w:r>
        <w:t>zařízení z </w:t>
      </w:r>
      <w:r w:rsidR="004D4117">
        <w:t>důvodu</w:t>
      </w:r>
      <w:r w:rsidR="005503CC">
        <w:t xml:space="preserve"> chyby, kterou</w:t>
      </w:r>
      <w:r>
        <w:t xml:space="preserve"> nelze odstranit jiným způsobem. Reinstalace operačního systému zahrnuje</w:t>
      </w:r>
      <w:r w:rsidR="00A0650F">
        <w:t xml:space="preserve"> zálohování uživatelských dat před samotnou reinstalací,</w:t>
      </w:r>
      <w:r>
        <w:t xml:space="preserve"> </w:t>
      </w:r>
      <w:r w:rsidR="004D4117">
        <w:t xml:space="preserve">nastavení </w:t>
      </w:r>
      <w:r w:rsidR="00EB1897">
        <w:t>stejné k</w:t>
      </w:r>
      <w:r w:rsidR="004D4117">
        <w:t xml:space="preserve">onfigurace </w:t>
      </w:r>
      <w:r w:rsidR="00EB1897">
        <w:t xml:space="preserve">operačního systému, jako byla před reinstalací. Dále </w:t>
      </w:r>
      <w:r>
        <w:t xml:space="preserve">novou instalaci veškerého </w:t>
      </w:r>
      <w:r w:rsidR="004D4117">
        <w:t xml:space="preserve">původního </w:t>
      </w:r>
      <w:r>
        <w:t>programového vybavení</w:t>
      </w:r>
      <w:r w:rsidR="004D4117">
        <w:t xml:space="preserve"> včetně nastavení profilů </w:t>
      </w:r>
      <w:r w:rsidR="002F36FC">
        <w:t xml:space="preserve">existujících </w:t>
      </w:r>
      <w:r w:rsidR="004D4117">
        <w:t>uživatelů</w:t>
      </w:r>
      <w:r w:rsidR="00320328">
        <w:t>,</w:t>
      </w:r>
      <w:r w:rsidR="00A0650F">
        <w:t xml:space="preserve"> </w:t>
      </w:r>
      <w:r w:rsidR="004D4117">
        <w:t xml:space="preserve">obnovení uživatelských </w:t>
      </w:r>
      <w:r w:rsidR="00EB1897">
        <w:t>dat a napojení na síťová a lokální zařízení.</w:t>
      </w:r>
    </w:p>
    <w:p w:rsidR="00421D2E" w:rsidRDefault="00307888" w:rsidP="004D4117">
      <w:pPr>
        <w:pStyle w:val="body"/>
      </w:pPr>
      <w:r>
        <w:t>Instalaci aktualizací komponent operačního systému, které nejsou nebo nejdou aktualizovat centrálně tedy automaticky.</w:t>
      </w:r>
    </w:p>
    <w:p w:rsidR="00320328" w:rsidRDefault="00307888" w:rsidP="004D4117">
      <w:pPr>
        <w:pStyle w:val="body"/>
      </w:pPr>
      <w:r>
        <w:t>Instalaci nového</w:t>
      </w:r>
      <w:r w:rsidR="004D4117">
        <w:t xml:space="preserve"> nebo reinstalaci nefungujícího </w:t>
      </w:r>
      <w:r w:rsidR="00B24122">
        <w:t xml:space="preserve">schváleného </w:t>
      </w:r>
      <w:r w:rsidR="004D4117">
        <w:t xml:space="preserve">programového vybavení. Seznam </w:t>
      </w:r>
      <w:r w:rsidR="00320328">
        <w:t xml:space="preserve">schváleného </w:t>
      </w:r>
      <w:r w:rsidR="004D4117">
        <w:t>programového vybavení</w:t>
      </w:r>
      <w:r w:rsidR="00EB1897">
        <w:t>, kterého se správa týká,</w:t>
      </w:r>
      <w:r w:rsidR="006349F5">
        <w:t xml:space="preserve"> je uveden v </w:t>
      </w:r>
      <w:r w:rsidR="004D4117">
        <w:t>příloze</w:t>
      </w:r>
      <w:r w:rsidR="006349F5">
        <w:t xml:space="preserve"> </w:t>
      </w:r>
      <w:proofErr w:type="gramStart"/>
      <w:r w:rsidR="006349F5">
        <w:t>č.1</w:t>
      </w:r>
      <w:r w:rsidR="004D4117">
        <w:t>.</w:t>
      </w:r>
      <w:proofErr w:type="gramEnd"/>
    </w:p>
    <w:p w:rsidR="00307888" w:rsidRDefault="00EB1897" w:rsidP="004D4117">
      <w:pPr>
        <w:pStyle w:val="body"/>
      </w:pPr>
      <w:r>
        <w:t>Instalovat lze jen programové vybavení, na které má uživatel u</w:t>
      </w:r>
      <w:r w:rsidR="004D4117">
        <w:t>žívací právo (licenc</w:t>
      </w:r>
      <w:r w:rsidR="003B754E">
        <w:t>i</w:t>
      </w:r>
      <w:r w:rsidR="004D4117">
        <w:t>)</w:t>
      </w:r>
      <w:r>
        <w:t>, které</w:t>
      </w:r>
      <w:r w:rsidR="004D4117">
        <w:t xml:space="preserve"> se přiděluje podle interních pravidel zadavatele a jejich přehled je evidován v aplikaci na evidenci hardware a software.</w:t>
      </w:r>
    </w:p>
    <w:p w:rsidR="00320328" w:rsidRDefault="00320328" w:rsidP="004D4117">
      <w:pPr>
        <w:pStyle w:val="body"/>
      </w:pPr>
      <w:r>
        <w:t xml:space="preserve">Instalaci aktualizací </w:t>
      </w:r>
      <w:r w:rsidR="00C27D90">
        <w:t xml:space="preserve">pro </w:t>
      </w:r>
      <w:r w:rsidR="00B24122">
        <w:t xml:space="preserve">schválené </w:t>
      </w:r>
      <w:r>
        <w:t>programové vybavení.</w:t>
      </w:r>
    </w:p>
    <w:p w:rsidR="007C5D5B" w:rsidRDefault="007C5D5B" w:rsidP="004D4117">
      <w:pPr>
        <w:pStyle w:val="body"/>
      </w:pPr>
      <w:r>
        <w:t>Změny nastavení pro schválené programové vybavení.</w:t>
      </w:r>
    </w:p>
    <w:p w:rsidR="003B754E" w:rsidRDefault="00C27D90" w:rsidP="003B754E">
      <w:pPr>
        <w:pStyle w:val="body"/>
      </w:pPr>
      <w:r>
        <w:t xml:space="preserve">Výměna </w:t>
      </w:r>
      <w:r w:rsidR="00EB1897">
        <w:t xml:space="preserve">zařízení z důvodu </w:t>
      </w:r>
      <w:r>
        <w:t>obměny</w:t>
      </w:r>
      <w:r w:rsidR="00EB1897">
        <w:t xml:space="preserve"> za novější, která zahrnuje novou instalaci veškerého programového vybavení </w:t>
      </w:r>
      <w:r w:rsidR="003B754E">
        <w:t xml:space="preserve">jako je na původním zařízení </w:t>
      </w:r>
      <w:r w:rsidR="00EB1897">
        <w:t>včetně nastavení profilů uživatelů</w:t>
      </w:r>
      <w:r w:rsidR="00320328">
        <w:t>,</w:t>
      </w:r>
      <w:r w:rsidR="00EB1897">
        <w:t xml:space="preserve"> obnovení uživatelských dat a napojení na síťová a lokální zařízení.</w:t>
      </w:r>
      <w:r w:rsidR="00320328">
        <w:t xml:space="preserve"> Výměna zařízení probíhá podle interních pravidel zadavatele.</w:t>
      </w:r>
    </w:p>
    <w:p w:rsidR="00421D2E" w:rsidRDefault="00C27D90" w:rsidP="00756D5D">
      <w:pPr>
        <w:pStyle w:val="body"/>
      </w:pPr>
      <w:r>
        <w:t xml:space="preserve">Instalace a nastavení příslušenství jako jsou </w:t>
      </w:r>
      <w:r w:rsidR="00421D2E">
        <w:t>lokální a síťov</w:t>
      </w:r>
      <w:r>
        <w:t>é tiskárny, skenery, fotoaparáty, externí USB disky a GPS</w:t>
      </w:r>
      <w:r w:rsidR="00421D2E">
        <w:t>.</w:t>
      </w:r>
    </w:p>
    <w:p w:rsidR="00421D2E" w:rsidRDefault="003B754E" w:rsidP="002F36FC">
      <w:pPr>
        <w:pStyle w:val="body"/>
      </w:pPr>
      <w:r>
        <w:t>Lokální z</w:t>
      </w:r>
      <w:r w:rsidR="00421D2E">
        <w:t>přístupnění síťových pr</w:t>
      </w:r>
      <w:r w:rsidR="002F36FC">
        <w:t>ostředků jako jsou sdílené adresáře, tiskárny a skenery</w:t>
      </w:r>
      <w:r w:rsidR="00421D2E">
        <w:t>.</w:t>
      </w:r>
    </w:p>
    <w:p w:rsidR="00421D2E" w:rsidRDefault="00421D2E" w:rsidP="00C12B41">
      <w:pPr>
        <w:pStyle w:val="kapitolaprojektu"/>
        <w:numPr>
          <w:ilvl w:val="1"/>
          <w:numId w:val="11"/>
        </w:numPr>
      </w:pPr>
      <w:r>
        <w:lastRenderedPageBreak/>
        <w:t>Evidence hardware</w:t>
      </w:r>
      <w:r w:rsidR="004D4117">
        <w:t xml:space="preserve"> a software</w:t>
      </w:r>
    </w:p>
    <w:p w:rsidR="00324C07" w:rsidRDefault="00324C07" w:rsidP="00324C07">
      <w:pPr>
        <w:pStyle w:val="body"/>
      </w:pPr>
      <w:r>
        <w:t>Bude nadále</w:t>
      </w:r>
      <w:r w:rsidR="00307888">
        <w:t xml:space="preserve"> používána evidence </w:t>
      </w:r>
      <w:r w:rsidR="00794173">
        <w:t>ČGS</w:t>
      </w:r>
      <w:r w:rsidR="00307888">
        <w:t xml:space="preserve">, která je realizovaná </w:t>
      </w:r>
      <w:r>
        <w:t>formou webové</w:t>
      </w:r>
      <w:r w:rsidR="00307888">
        <w:t xml:space="preserve"> aplikace </w:t>
      </w:r>
      <w:r>
        <w:t xml:space="preserve">a je </w:t>
      </w:r>
      <w:r w:rsidR="00307888">
        <w:t xml:space="preserve">přístupná </w:t>
      </w:r>
      <w:r w:rsidR="00CE08C9">
        <w:t xml:space="preserve">po přihlášení </w:t>
      </w:r>
      <w:r w:rsidR="00307888">
        <w:t>i z veřejného internetu.</w:t>
      </w:r>
      <w:r>
        <w:t xml:space="preserve"> </w:t>
      </w:r>
      <w:r w:rsidR="00D1489A">
        <w:t>P</w:t>
      </w:r>
      <w:r w:rsidR="004221E0">
        <w:t>ověřená osoba</w:t>
      </w:r>
      <w:r w:rsidR="00D1489A">
        <w:t xml:space="preserve"> ČGS zajistí </w:t>
      </w:r>
      <w:r>
        <w:t>proškolení pověřených pracovníků</w:t>
      </w:r>
      <w:r w:rsidR="00D1489A">
        <w:t xml:space="preserve"> partnera</w:t>
      </w:r>
      <w:r>
        <w:t>.</w:t>
      </w:r>
    </w:p>
    <w:p w:rsidR="00324C07" w:rsidRDefault="00307888" w:rsidP="00324C07">
      <w:pPr>
        <w:pStyle w:val="body"/>
      </w:pPr>
      <w:r>
        <w:t xml:space="preserve">Způsob evidence </w:t>
      </w:r>
      <w:r w:rsidR="00324C07">
        <w:t>hardware a software se</w:t>
      </w:r>
      <w:r>
        <w:t xml:space="preserve"> </w:t>
      </w:r>
      <w:r w:rsidR="00324C07">
        <w:t xml:space="preserve">řídí </w:t>
      </w:r>
      <w:r>
        <w:t>interní</w:t>
      </w:r>
      <w:r w:rsidR="00324C07">
        <w:t>mi</w:t>
      </w:r>
      <w:r>
        <w:t xml:space="preserve"> pravid</w:t>
      </w:r>
      <w:r w:rsidR="00324C07">
        <w:t>ly</w:t>
      </w:r>
      <w:r>
        <w:t xml:space="preserve"> zadavatele.</w:t>
      </w:r>
    </w:p>
    <w:p w:rsidR="00421D2E" w:rsidRDefault="00324C07" w:rsidP="00B01C47">
      <w:pPr>
        <w:pStyle w:val="body"/>
      </w:pPr>
      <w:r>
        <w:t>P</w:t>
      </w:r>
      <w:r w:rsidR="00307888">
        <w:t xml:space="preserve">řebírání </w:t>
      </w:r>
      <w:r>
        <w:t xml:space="preserve">zařízení od uživatele </w:t>
      </w:r>
      <w:r w:rsidR="00307888">
        <w:t xml:space="preserve">či předávání </w:t>
      </w:r>
      <w:r>
        <w:t xml:space="preserve">zařízení </w:t>
      </w:r>
      <w:r w:rsidR="00307888">
        <w:t xml:space="preserve">uživateli </w:t>
      </w:r>
      <w:r>
        <w:t>se řídí interními pravidly zadavatele a bude vyplňován</w:t>
      </w:r>
      <w:r w:rsidR="00307888">
        <w:t xml:space="preserve"> předávací protokol</w:t>
      </w:r>
      <w:r w:rsidR="00421D2E">
        <w:t>.</w:t>
      </w:r>
    </w:p>
    <w:p w:rsidR="00D1489A" w:rsidRDefault="00D1489A" w:rsidP="00D1489A">
      <w:pPr>
        <w:pStyle w:val="kapitolaprojektu"/>
      </w:pPr>
      <w:r>
        <w:t>Interní pravidla</w:t>
      </w:r>
    </w:p>
    <w:p w:rsidR="00D1489A" w:rsidRDefault="00D1489A" w:rsidP="00D1489A">
      <w:r>
        <w:t>Pro některé úkony existují pravidla nazývané Metodiky. Dodržování metodik je závazné jak pro pracovníky ČGS tak i partnera. Relevantní metodiky pro Katalog IT služeb jsou přiloženy jako přílohy tohoto dokumentu a jde o:</w:t>
      </w:r>
    </w:p>
    <w:p w:rsidR="00D1489A" w:rsidRDefault="00D1489A" w:rsidP="00D1489A">
      <w:pPr>
        <w:pStyle w:val="body"/>
      </w:pPr>
      <w:r w:rsidRPr="00D1489A">
        <w:t>Metodika</w:t>
      </w:r>
      <w:r>
        <w:t xml:space="preserve"> </w:t>
      </w:r>
      <w:r w:rsidRPr="00D1489A">
        <w:t>01</w:t>
      </w:r>
      <w:r>
        <w:t xml:space="preserve"> – </w:t>
      </w:r>
      <w:r w:rsidRPr="00D1489A">
        <w:t>instalace</w:t>
      </w:r>
      <w:r>
        <w:t xml:space="preserve"> </w:t>
      </w:r>
      <w:r w:rsidRPr="00D1489A">
        <w:t>nov</w:t>
      </w:r>
      <w:r>
        <w:t>é</w:t>
      </w:r>
      <w:r w:rsidRPr="00D1489A">
        <w:t>ho</w:t>
      </w:r>
      <w:r>
        <w:t xml:space="preserve"> zařízení</w:t>
      </w:r>
    </w:p>
    <w:p w:rsidR="00D1489A" w:rsidRDefault="00D1489A" w:rsidP="00D1489A">
      <w:pPr>
        <w:pStyle w:val="body"/>
      </w:pPr>
      <w:r>
        <w:t>Metodika 02 – reinstalace stávajícího zařízení</w:t>
      </w:r>
    </w:p>
    <w:p w:rsidR="00D1489A" w:rsidRDefault="00D1489A" w:rsidP="00D1489A">
      <w:pPr>
        <w:pStyle w:val="body"/>
      </w:pPr>
      <w:r>
        <w:t>Metodika 03 – instalace nového programového vybavení</w:t>
      </w:r>
    </w:p>
    <w:p w:rsidR="00D1489A" w:rsidRDefault="00D1489A" w:rsidP="00D1489A">
      <w:pPr>
        <w:pStyle w:val="body"/>
      </w:pPr>
      <w:r>
        <w:t>Metodika 04 – instalace upgrade programového vybavení</w:t>
      </w:r>
    </w:p>
    <w:p w:rsidR="00D1489A" w:rsidRDefault="00D1489A" w:rsidP="00D1489A">
      <w:pPr>
        <w:pStyle w:val="body"/>
      </w:pPr>
      <w:r>
        <w:t xml:space="preserve">Metodika 06 – </w:t>
      </w:r>
      <w:proofErr w:type="spellStart"/>
      <w:r>
        <w:t>odinstalace</w:t>
      </w:r>
      <w:proofErr w:type="spellEnd"/>
      <w:r>
        <w:t xml:space="preserve"> programového </w:t>
      </w:r>
      <w:r w:rsidR="005503CC">
        <w:t>vybavení</w:t>
      </w:r>
      <w:bookmarkStart w:id="0" w:name="_GoBack"/>
      <w:bookmarkEnd w:id="0"/>
    </w:p>
    <w:p w:rsidR="00421D2E" w:rsidRDefault="00421D2E" w:rsidP="00F419A7">
      <w:pPr>
        <w:pStyle w:val="kapitolaprojektu"/>
      </w:pPr>
      <w:r>
        <w:t xml:space="preserve">Servis </w:t>
      </w:r>
      <w:r w:rsidR="00500A05">
        <w:t>osobních počítačů notebooků a příslušenství</w:t>
      </w:r>
    </w:p>
    <w:p w:rsidR="00B01C47" w:rsidRDefault="00B01C47" w:rsidP="00B01C47">
      <w:pPr>
        <w:pStyle w:val="kapitolaprojektu"/>
        <w:numPr>
          <w:ilvl w:val="1"/>
          <w:numId w:val="11"/>
        </w:numPr>
      </w:pPr>
      <w:r>
        <w:t>Pozáruční servis</w:t>
      </w:r>
    </w:p>
    <w:p w:rsidR="00421D2E" w:rsidRDefault="00A200D1" w:rsidP="00421D2E">
      <w:r>
        <w:t>Zajištění p</w:t>
      </w:r>
      <w:r w:rsidR="00421D2E">
        <w:t>ozáruční</w:t>
      </w:r>
      <w:r>
        <w:t>ho</w:t>
      </w:r>
      <w:r w:rsidR="00421D2E">
        <w:t xml:space="preserve"> servis</w:t>
      </w:r>
      <w:r>
        <w:t>u</w:t>
      </w:r>
      <w:r w:rsidR="00421D2E">
        <w:t xml:space="preserve"> je podmíněn</w:t>
      </w:r>
      <w:r>
        <w:t>o</w:t>
      </w:r>
      <w:r w:rsidR="00421D2E">
        <w:t xml:space="preserve"> schválením </w:t>
      </w:r>
      <w:r w:rsidR="004221E0">
        <w:t>pověřené</w:t>
      </w:r>
      <w:r w:rsidR="00B01C47">
        <w:t xml:space="preserve"> osoby </w:t>
      </w:r>
      <w:r w:rsidR="004221E0">
        <w:t>ČGS</w:t>
      </w:r>
      <w:r w:rsidR="00B01C47">
        <w:t xml:space="preserve"> a </w:t>
      </w:r>
      <w:r w:rsidR="0014077C">
        <w:t>řídí se interními pravidly zadavatele</w:t>
      </w:r>
      <w:r w:rsidR="00F419A7">
        <w:t>.</w:t>
      </w:r>
      <w:r w:rsidR="00421D2E">
        <w:t xml:space="preserve"> </w:t>
      </w:r>
      <w:r w:rsidR="004221E0">
        <w:t>Bez předchozího schválení pověřené</w:t>
      </w:r>
      <w:r w:rsidR="00464E7E">
        <w:t xml:space="preserve"> osoby </w:t>
      </w:r>
      <w:r w:rsidR="004221E0">
        <w:t>ČGS</w:t>
      </w:r>
      <w:r w:rsidR="00464E7E">
        <w:t xml:space="preserve"> </w:t>
      </w:r>
      <w:r w:rsidR="004221E0">
        <w:t>není</w:t>
      </w:r>
      <w:r w:rsidR="00464E7E">
        <w:t xml:space="preserve"> d</w:t>
      </w:r>
      <w:r w:rsidR="0014077C">
        <w:t>odavatel</w:t>
      </w:r>
      <w:r w:rsidR="00421D2E">
        <w:t xml:space="preserve"> </w:t>
      </w:r>
      <w:r w:rsidR="00464E7E">
        <w:t>oprávněn</w:t>
      </w:r>
      <w:r w:rsidR="00421D2E">
        <w:t xml:space="preserve"> </w:t>
      </w:r>
      <w:r w:rsidR="00464E7E">
        <w:t xml:space="preserve">dodat a vyměnit </w:t>
      </w:r>
      <w:r w:rsidR="0059099D">
        <w:t xml:space="preserve">vadné </w:t>
      </w:r>
      <w:r w:rsidR="00464E7E">
        <w:t>části zařízení</w:t>
      </w:r>
      <w:r w:rsidR="004221E0">
        <w:t>.</w:t>
      </w:r>
      <w:r w:rsidR="00BD3AA0">
        <w:t xml:space="preserve"> Vyměněný vadný díl je odevzdán </w:t>
      </w:r>
      <w:r w:rsidR="004221E0">
        <w:t>pověřené</w:t>
      </w:r>
      <w:r w:rsidR="00BD3AA0">
        <w:t xml:space="preserve"> osobě </w:t>
      </w:r>
      <w:r w:rsidR="004221E0">
        <w:t>ČGS</w:t>
      </w:r>
      <w:r w:rsidR="00BD3AA0">
        <w:t>.</w:t>
      </w:r>
    </w:p>
    <w:p w:rsidR="0014077C" w:rsidRDefault="0014077C" w:rsidP="0014077C">
      <w:pPr>
        <w:pStyle w:val="kapitolaprojektu"/>
        <w:numPr>
          <w:ilvl w:val="1"/>
          <w:numId w:val="11"/>
        </w:numPr>
      </w:pPr>
      <w:r>
        <w:t>Záruční servis</w:t>
      </w:r>
    </w:p>
    <w:p w:rsidR="00421D2E" w:rsidRDefault="00421D2E" w:rsidP="00464E7E">
      <w:r>
        <w:t xml:space="preserve">Zajištění záručního servisu u </w:t>
      </w:r>
      <w:r w:rsidR="004221E0">
        <w:t>a</w:t>
      </w:r>
      <w:r>
        <w:t>utorizovaného servisního partnera.</w:t>
      </w:r>
      <w:r w:rsidR="00E71920">
        <w:t xml:space="preserve"> Kontakty poskytne</w:t>
      </w:r>
      <w:r w:rsidR="005365AE">
        <w:t xml:space="preserve"> partnerovi</w:t>
      </w:r>
      <w:r w:rsidR="00E71920">
        <w:t xml:space="preserve"> pověřená osoba ČGS.</w:t>
      </w:r>
    </w:p>
    <w:p w:rsidR="00421D2E" w:rsidRDefault="00B87771" w:rsidP="00F419A7">
      <w:pPr>
        <w:pStyle w:val="kapitolaprojektu"/>
      </w:pPr>
      <w:r>
        <w:t>Součinnost</w:t>
      </w:r>
      <w:r w:rsidR="007D4CD6">
        <w:t xml:space="preserve"> a teoretická příprava rozvojových projektů</w:t>
      </w:r>
    </w:p>
    <w:p w:rsidR="00421D2E" w:rsidRDefault="00E71920" w:rsidP="00421D2E">
      <w:r>
        <w:t>Společně s pověřenou osobou ČGS se lze podílet na návrzích</w:t>
      </w:r>
      <w:r w:rsidR="0075474C">
        <w:t>:</w:t>
      </w:r>
    </w:p>
    <w:p w:rsidR="00421D2E" w:rsidRDefault="00E71920" w:rsidP="00B87771">
      <w:pPr>
        <w:pStyle w:val="body"/>
      </w:pPr>
      <w:r>
        <w:t>změn IT infrastruktury,</w:t>
      </w:r>
    </w:p>
    <w:p w:rsidR="00421D2E" w:rsidRDefault="00E71920" w:rsidP="00B87771">
      <w:pPr>
        <w:pStyle w:val="body"/>
      </w:pPr>
      <w:r>
        <w:t>obměny serverové infrastruktury,</w:t>
      </w:r>
    </w:p>
    <w:p w:rsidR="00421D2E" w:rsidRDefault="00E71920" w:rsidP="00B87771">
      <w:pPr>
        <w:pStyle w:val="body"/>
      </w:pPr>
      <w:r>
        <w:t>r</w:t>
      </w:r>
      <w:r w:rsidR="00421D2E">
        <w:t>o</w:t>
      </w:r>
      <w:r w:rsidR="00B87771">
        <w:t>zvojov</w:t>
      </w:r>
      <w:r>
        <w:t>ých</w:t>
      </w:r>
      <w:r w:rsidR="00B87771">
        <w:t xml:space="preserve"> projekt</w:t>
      </w:r>
      <w:r>
        <w:t>ů oblasti ICT</w:t>
      </w:r>
      <w:r w:rsidR="00B87771">
        <w:t>.</w:t>
      </w:r>
    </w:p>
    <w:p w:rsidR="001F015D" w:rsidRDefault="00E76E22" w:rsidP="001242BF">
      <w:pPr>
        <w:pStyle w:val="kapitolaprojektu"/>
      </w:pPr>
      <w:r>
        <w:t>Jmenování pověřených osob</w:t>
      </w:r>
    </w:p>
    <w:p w:rsidR="001242BF" w:rsidRDefault="001242BF" w:rsidP="001242BF">
      <w:r>
        <w:t>Jména</w:t>
      </w:r>
      <w:r w:rsidR="00E76E22">
        <w:t xml:space="preserve"> popis funkce </w:t>
      </w:r>
      <w:r w:rsidR="00B65464">
        <w:t>pověřených</w:t>
      </w:r>
      <w:r>
        <w:t xml:space="preserve"> osob</w:t>
      </w:r>
      <w:r w:rsidR="00B65464">
        <w:t xml:space="preserve"> ČGS</w:t>
      </w:r>
      <w:r>
        <w:t xml:space="preserve"> </w:t>
      </w:r>
      <w:r w:rsidR="00E76E22">
        <w:t xml:space="preserve">a externího partnera </w:t>
      </w:r>
      <w:r w:rsidR="00B65464">
        <w:t>pro účely uvedené v</w:t>
      </w:r>
      <w:r>
        <w:t> </w:t>
      </w:r>
      <w:r w:rsidR="00B65464">
        <w:t>K</w:t>
      </w:r>
      <w:r>
        <w:t>atalog</w:t>
      </w:r>
      <w:r w:rsidR="00B65464">
        <w:t>u</w:t>
      </w:r>
      <w:r>
        <w:t xml:space="preserve"> IT služeb jsou uveden</w:t>
      </w:r>
      <w:r w:rsidR="00B65464">
        <w:t xml:space="preserve">y </w:t>
      </w:r>
      <w:r>
        <w:t>v</w:t>
      </w:r>
      <w:r w:rsidR="00395356">
        <w:t> </w:t>
      </w:r>
      <w:r>
        <w:t>příloze</w:t>
      </w:r>
      <w:r w:rsidR="00E87D4B">
        <w:t xml:space="preserve"> </w:t>
      </w:r>
      <w:proofErr w:type="gramStart"/>
      <w:r w:rsidR="00E87D4B">
        <w:t>č.2</w:t>
      </w:r>
      <w:r>
        <w:t>.</w:t>
      </w:r>
      <w:proofErr w:type="gramEnd"/>
      <w:r w:rsidR="008A40D2">
        <w:t xml:space="preserve"> Pracovníci partnera uvedeni v této příloze získají oprávnění vstupu na příslušná pracoviště ČGS a IS souvisejících s výkonem požadovaných prací.</w:t>
      </w:r>
    </w:p>
    <w:p w:rsidR="008C32F0" w:rsidRDefault="006A6751" w:rsidP="008C32F0">
      <w:pPr>
        <w:pStyle w:val="kapitolaprojektu"/>
      </w:pPr>
      <w:r>
        <w:t>Možnosti řešení požadavk</w:t>
      </w:r>
      <w:r w:rsidR="008C32F0">
        <w:t>ů</w:t>
      </w:r>
    </w:p>
    <w:p w:rsidR="008C32F0" w:rsidRDefault="008C32F0" w:rsidP="008C32F0">
      <w:pPr>
        <w:pStyle w:val="zakladntextodstavce"/>
      </w:pPr>
      <w:r>
        <w:t xml:space="preserve">Incidenty, které nelze </w:t>
      </w:r>
      <w:r w:rsidR="00E76E22">
        <w:t>řešit</w:t>
      </w:r>
      <w:r>
        <w:t xml:space="preserve"> vzdáleně, se musí </w:t>
      </w:r>
      <w:r w:rsidR="00E76E22">
        <w:t>řešit</w:t>
      </w:r>
      <w:r>
        <w:t xml:space="preserve"> </w:t>
      </w:r>
      <w:r w:rsidR="00E76E22">
        <w:t>lokálně na pracovišt</w:t>
      </w:r>
      <w:r w:rsidR="009C4EA9">
        <w:t>ích</w:t>
      </w:r>
      <w:r w:rsidR="00E76E22">
        <w:t xml:space="preserve"> ČGS</w:t>
      </w:r>
      <w:r>
        <w:t>.</w:t>
      </w:r>
      <w:r w:rsidR="009C4EA9">
        <w:t xml:space="preserve"> </w:t>
      </w:r>
    </w:p>
    <w:p w:rsidR="001F015D" w:rsidRDefault="001F015D" w:rsidP="00421D2E"/>
    <w:p w:rsidR="00F06C8B" w:rsidRDefault="00F06C8B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b/>
        </w:rPr>
      </w:pPr>
    </w:p>
    <w:sectPr w:rsidR="00F06C8B" w:rsidSect="009E2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D26AF"/>
    <w:multiLevelType w:val="multilevel"/>
    <w:tmpl w:val="5CA81DD6"/>
    <w:lvl w:ilvl="0">
      <w:start w:val="1"/>
      <w:numFmt w:val="decimal"/>
      <w:pStyle w:val="kapitolaprojektu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0D65F9"/>
    <w:multiLevelType w:val="hybridMultilevel"/>
    <w:tmpl w:val="DA3E2EC6"/>
    <w:lvl w:ilvl="0" w:tplc="8B98C85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B744F"/>
    <w:multiLevelType w:val="hybridMultilevel"/>
    <w:tmpl w:val="A5AA0302"/>
    <w:lvl w:ilvl="0" w:tplc="A2307ABC">
      <w:start w:val="1"/>
      <w:numFmt w:val="decimal"/>
      <w:pStyle w:val="Plohy"/>
      <w:lvlText w:val="Příloha č. %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61713"/>
    <w:multiLevelType w:val="hybridMultilevel"/>
    <w:tmpl w:val="B62C660C"/>
    <w:lvl w:ilvl="0" w:tplc="BD0E63BA">
      <w:start w:val="1"/>
      <w:numFmt w:val="ordinal"/>
      <w:pStyle w:val="slovn"/>
      <w:lvlText w:val="%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D61744"/>
    <w:multiLevelType w:val="hybridMultilevel"/>
    <w:tmpl w:val="9D80C7D6"/>
    <w:lvl w:ilvl="0" w:tplc="D2280426">
      <w:start w:val="1"/>
      <w:numFmt w:val="lowerLetter"/>
      <w:pStyle w:val="Metodika-polozky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03276B0"/>
    <w:multiLevelType w:val="hybridMultilevel"/>
    <w:tmpl w:val="E3DE791A"/>
    <w:lvl w:ilvl="0" w:tplc="BAD40D76">
      <w:start w:val="1"/>
      <w:numFmt w:val="bullet"/>
      <w:pStyle w:val="body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13E1FA9"/>
    <w:multiLevelType w:val="multilevel"/>
    <w:tmpl w:val="423094A8"/>
    <w:lvl w:ilvl="0">
      <w:start w:val="1"/>
      <w:numFmt w:val="decimal"/>
      <w:pStyle w:val="Nadpis3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1701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36E09E7"/>
    <w:multiLevelType w:val="multilevel"/>
    <w:tmpl w:val="984E672C"/>
    <w:lvl w:ilvl="0">
      <w:start w:val="1"/>
      <w:numFmt w:val="bullet"/>
      <w:pStyle w:val="textsodrazkami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BB93F84"/>
    <w:multiLevelType w:val="hybridMultilevel"/>
    <w:tmpl w:val="C8502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0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4"/>
  </w:num>
  <w:num w:numId="17">
    <w:abstractNumId w:val="6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2E"/>
    <w:rsid w:val="000608E1"/>
    <w:rsid w:val="000C087F"/>
    <w:rsid w:val="001242BF"/>
    <w:rsid w:val="0014077C"/>
    <w:rsid w:val="00192203"/>
    <w:rsid w:val="001F015D"/>
    <w:rsid w:val="00245CB4"/>
    <w:rsid w:val="00271669"/>
    <w:rsid w:val="002D6D36"/>
    <w:rsid w:val="002F36FC"/>
    <w:rsid w:val="002F50BE"/>
    <w:rsid w:val="00307888"/>
    <w:rsid w:val="00307F93"/>
    <w:rsid w:val="00320328"/>
    <w:rsid w:val="00324C07"/>
    <w:rsid w:val="00395356"/>
    <w:rsid w:val="00395D81"/>
    <w:rsid w:val="003B754E"/>
    <w:rsid w:val="003C0A2D"/>
    <w:rsid w:val="003D1F76"/>
    <w:rsid w:val="00401109"/>
    <w:rsid w:val="004140AA"/>
    <w:rsid w:val="00421D2E"/>
    <w:rsid w:val="004221E0"/>
    <w:rsid w:val="00464E7E"/>
    <w:rsid w:val="004750FB"/>
    <w:rsid w:val="00480BA6"/>
    <w:rsid w:val="00491C04"/>
    <w:rsid w:val="004B2F9D"/>
    <w:rsid w:val="004D4117"/>
    <w:rsid w:val="004E3646"/>
    <w:rsid w:val="00500A05"/>
    <w:rsid w:val="00530EA6"/>
    <w:rsid w:val="005365AE"/>
    <w:rsid w:val="005403C1"/>
    <w:rsid w:val="005503CC"/>
    <w:rsid w:val="0059099D"/>
    <w:rsid w:val="005D560D"/>
    <w:rsid w:val="006349F5"/>
    <w:rsid w:val="006470DA"/>
    <w:rsid w:val="006A6751"/>
    <w:rsid w:val="006D5EF7"/>
    <w:rsid w:val="006D6F11"/>
    <w:rsid w:val="006E7D44"/>
    <w:rsid w:val="00715DA9"/>
    <w:rsid w:val="00747AC3"/>
    <w:rsid w:val="0075474C"/>
    <w:rsid w:val="007565B3"/>
    <w:rsid w:val="00756D5D"/>
    <w:rsid w:val="00794173"/>
    <w:rsid w:val="00797370"/>
    <w:rsid w:val="007C5D5B"/>
    <w:rsid w:val="007D4CD6"/>
    <w:rsid w:val="007E5034"/>
    <w:rsid w:val="00801166"/>
    <w:rsid w:val="008A40D2"/>
    <w:rsid w:val="008C32F0"/>
    <w:rsid w:val="00925DF9"/>
    <w:rsid w:val="009C4EA9"/>
    <w:rsid w:val="009E2AFE"/>
    <w:rsid w:val="00A0650F"/>
    <w:rsid w:val="00A200D1"/>
    <w:rsid w:val="00AD0505"/>
    <w:rsid w:val="00B01C47"/>
    <w:rsid w:val="00B106FC"/>
    <w:rsid w:val="00B24122"/>
    <w:rsid w:val="00B27169"/>
    <w:rsid w:val="00B65464"/>
    <w:rsid w:val="00B81052"/>
    <w:rsid w:val="00B87771"/>
    <w:rsid w:val="00BD3592"/>
    <w:rsid w:val="00BD3AA0"/>
    <w:rsid w:val="00C12B41"/>
    <w:rsid w:val="00C27D90"/>
    <w:rsid w:val="00CE08C9"/>
    <w:rsid w:val="00D06771"/>
    <w:rsid w:val="00D1489A"/>
    <w:rsid w:val="00DE67B8"/>
    <w:rsid w:val="00E02295"/>
    <w:rsid w:val="00E0261B"/>
    <w:rsid w:val="00E0388C"/>
    <w:rsid w:val="00E442BD"/>
    <w:rsid w:val="00E67088"/>
    <w:rsid w:val="00E71920"/>
    <w:rsid w:val="00E76E22"/>
    <w:rsid w:val="00E87D4B"/>
    <w:rsid w:val="00EA577F"/>
    <w:rsid w:val="00EB1897"/>
    <w:rsid w:val="00EC5DE3"/>
    <w:rsid w:val="00EF739D"/>
    <w:rsid w:val="00F06C8B"/>
    <w:rsid w:val="00F419A7"/>
    <w:rsid w:val="00F450CD"/>
    <w:rsid w:val="00F6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EF38C-3795-467A-B27A-F0A3A8C5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42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442BD"/>
    <w:pPr>
      <w:keepNext/>
      <w:pBdr>
        <w:bottom w:val="single" w:sz="4" w:space="1" w:color="auto"/>
      </w:pBdr>
      <w:spacing w:before="240" w:after="480"/>
      <w:outlineLvl w:val="0"/>
    </w:pPr>
    <w:rPr>
      <w:rFonts w:cs="Arial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EC5DE3"/>
    <w:pPr>
      <w:keepNext/>
      <w:spacing w:before="240" w:after="60"/>
      <w:ind w:left="284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30EA6"/>
    <w:pPr>
      <w:keepNext/>
      <w:numPr>
        <w:numId w:val="12"/>
      </w:numPr>
      <w:tabs>
        <w:tab w:val="left" w:pos="567"/>
        <w:tab w:val="right" w:leader="dot" w:pos="9072"/>
      </w:tabs>
      <w:spacing w:before="240" w:after="60"/>
      <w:outlineLvl w:val="2"/>
    </w:pPr>
    <w:rPr>
      <w:rFonts w:cs="Arial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42B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EC5DE3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30EA6"/>
    <w:rPr>
      <w:rFonts w:ascii="Arial" w:hAnsi="Arial" w:cs="Arial"/>
      <w:bCs/>
      <w:sz w:val="26"/>
      <w:szCs w:val="26"/>
      <w:lang w:eastAsia="cs-CZ"/>
    </w:rPr>
  </w:style>
  <w:style w:type="paragraph" w:customStyle="1" w:styleId="skript">
    <w:name w:val="skript"/>
    <w:basedOn w:val="Normln"/>
    <w:qFormat/>
    <w:rsid w:val="00925DF9"/>
    <w:pPr>
      <w:widowControl w:val="0"/>
      <w:suppressAutoHyphens/>
      <w:overflowPunct/>
      <w:autoSpaceDE/>
      <w:autoSpaceDN/>
      <w:adjustRightInd/>
      <w:ind w:left="567"/>
      <w:jc w:val="left"/>
      <w:textAlignment w:val="auto"/>
    </w:pPr>
    <w:rPr>
      <w:rFonts w:ascii="Courier New" w:eastAsia="Lucida Sans Unicode" w:hAnsi="Courier New" w:cs="Courier New"/>
      <w:noProof/>
      <w:sz w:val="16"/>
    </w:rPr>
  </w:style>
  <w:style w:type="character" w:customStyle="1" w:styleId="soubor">
    <w:name w:val="soubor"/>
    <w:basedOn w:val="Standardnpsmoodstavce"/>
    <w:rsid w:val="00EC5DE3"/>
    <w:rPr>
      <w:rFonts w:ascii="Arial" w:hAnsi="Arial"/>
      <w:sz w:val="22"/>
    </w:rPr>
  </w:style>
  <w:style w:type="paragraph" w:customStyle="1" w:styleId="textsodrazkami">
    <w:name w:val="text s odrazkami"/>
    <w:basedOn w:val="Normln"/>
    <w:rsid w:val="00EC5DE3"/>
    <w:pPr>
      <w:numPr>
        <w:numId w:val="1"/>
      </w:numPr>
    </w:pPr>
  </w:style>
  <w:style w:type="paragraph" w:customStyle="1" w:styleId="kapitolaprojektu">
    <w:name w:val="kapitola projektu"/>
    <w:basedOn w:val="Normln"/>
    <w:link w:val="kapitolaprojektuChar"/>
    <w:qFormat/>
    <w:rsid w:val="00E442BD"/>
    <w:pPr>
      <w:numPr>
        <w:numId w:val="11"/>
      </w:numPr>
      <w:overflowPunct/>
      <w:autoSpaceDE/>
      <w:autoSpaceDN/>
      <w:adjustRightInd/>
      <w:spacing w:before="240" w:after="60"/>
      <w:jc w:val="left"/>
      <w:textAlignment w:val="auto"/>
    </w:pPr>
    <w:rPr>
      <w:rFonts w:cstheme="minorBidi"/>
      <w:b/>
      <w:szCs w:val="24"/>
      <w:lang w:eastAsia="en-US"/>
    </w:rPr>
  </w:style>
  <w:style w:type="character" w:customStyle="1" w:styleId="kapitolaprojektuChar">
    <w:name w:val="kapitola projektu Char"/>
    <w:basedOn w:val="Standardnpsmoodstavce"/>
    <w:link w:val="kapitolaprojektu"/>
    <w:rsid w:val="00E442BD"/>
    <w:rPr>
      <w:rFonts w:ascii="Arial" w:hAnsi="Arial"/>
      <w:b/>
      <w:sz w:val="24"/>
      <w:szCs w:val="24"/>
      <w:lang w:eastAsia="en-US"/>
    </w:rPr>
  </w:style>
  <w:style w:type="paragraph" w:customStyle="1" w:styleId="body">
    <w:name w:val="body"/>
    <w:basedOn w:val="Normln"/>
    <w:link w:val="bodyChar"/>
    <w:qFormat/>
    <w:rsid w:val="00756D5D"/>
    <w:pPr>
      <w:numPr>
        <w:numId w:val="15"/>
      </w:numPr>
    </w:pPr>
    <w:rPr>
      <w:rFonts w:cstheme="minorBidi"/>
      <w:szCs w:val="22"/>
      <w:lang w:eastAsia="en-US"/>
    </w:rPr>
  </w:style>
  <w:style w:type="character" w:customStyle="1" w:styleId="bodyChar">
    <w:name w:val="body Char"/>
    <w:basedOn w:val="Standardnpsmoodstavce"/>
    <w:link w:val="body"/>
    <w:rsid w:val="00756D5D"/>
    <w:rPr>
      <w:rFonts w:ascii="Arial" w:hAnsi="Arial"/>
      <w:sz w:val="24"/>
    </w:rPr>
  </w:style>
  <w:style w:type="paragraph" w:customStyle="1" w:styleId="Plohy">
    <w:name w:val="Přílohy"/>
    <w:basedOn w:val="Normln"/>
    <w:link w:val="PlohyChar"/>
    <w:qFormat/>
    <w:rsid w:val="00245CB4"/>
    <w:pPr>
      <w:numPr>
        <w:numId w:val="8"/>
      </w:numPr>
      <w:spacing w:before="240"/>
    </w:pPr>
    <w:rPr>
      <w:rFonts w:asciiTheme="minorHAnsi" w:hAnsiTheme="minorHAnsi" w:cstheme="minorBidi"/>
      <w:b/>
      <w:szCs w:val="22"/>
      <w:lang w:eastAsia="en-US"/>
    </w:rPr>
  </w:style>
  <w:style w:type="character" w:customStyle="1" w:styleId="PlohyChar">
    <w:name w:val="Přílohy Char"/>
    <w:basedOn w:val="Standardnpsmoodstavce"/>
    <w:link w:val="Plohy"/>
    <w:rsid w:val="00245CB4"/>
    <w:rPr>
      <w:b/>
      <w:sz w:val="24"/>
    </w:rPr>
  </w:style>
  <w:style w:type="paragraph" w:customStyle="1" w:styleId="slovn">
    <w:name w:val="číslování"/>
    <w:basedOn w:val="Normln"/>
    <w:qFormat/>
    <w:rsid w:val="006D5EF7"/>
    <w:pPr>
      <w:numPr>
        <w:numId w:val="10"/>
      </w:numPr>
    </w:pPr>
  </w:style>
  <w:style w:type="paragraph" w:customStyle="1" w:styleId="zakladntextodstavce">
    <w:name w:val="zakladní text odstavce"/>
    <w:basedOn w:val="Normln"/>
    <w:link w:val="zakladntextodstavceChar"/>
    <w:qFormat/>
    <w:rsid w:val="00925DF9"/>
    <w:pPr>
      <w:ind w:left="425"/>
    </w:pPr>
    <w:rPr>
      <w:rFonts w:cstheme="minorBidi"/>
      <w:szCs w:val="22"/>
      <w:lang w:eastAsia="en-US"/>
    </w:rPr>
  </w:style>
  <w:style w:type="character" w:customStyle="1" w:styleId="zakladntextodstavceChar">
    <w:name w:val="zakladní text odstavce Char"/>
    <w:basedOn w:val="Standardnpsmoodstavce"/>
    <w:link w:val="zakladntextodstavce"/>
    <w:rsid w:val="00925DF9"/>
    <w:rPr>
      <w:rFonts w:ascii="Arial" w:hAnsi="Arial"/>
      <w:sz w:val="24"/>
    </w:rPr>
  </w:style>
  <w:style w:type="paragraph" w:customStyle="1" w:styleId="Metodika-polozky">
    <w:name w:val="Metodika - polozky"/>
    <w:basedOn w:val="textsodrazkami"/>
    <w:link w:val="Metodika-polozkyChar"/>
    <w:qFormat/>
    <w:rsid w:val="003D1F76"/>
    <w:pPr>
      <w:numPr>
        <w:numId w:val="16"/>
      </w:numPr>
      <w:tabs>
        <w:tab w:val="left" w:pos="851"/>
        <w:tab w:val="right" w:leader="dot" w:pos="9072"/>
      </w:tabs>
      <w:ind w:right="567"/>
      <w:jc w:val="left"/>
    </w:pPr>
  </w:style>
  <w:style w:type="character" w:customStyle="1" w:styleId="Metodika-polozkyChar">
    <w:name w:val="Metodika - polozky Char"/>
    <w:basedOn w:val="Standardnpsmoodstavce"/>
    <w:link w:val="Metodika-polozky"/>
    <w:rsid w:val="003D1F76"/>
    <w:rPr>
      <w:rFonts w:ascii="Arial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6D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6D5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6D5D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6D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6D5D"/>
    <w:rPr>
      <w:rFonts w:ascii="Arial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6D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5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6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662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Binko</dc:creator>
  <cp:lastModifiedBy>Karel Špáda</cp:lastModifiedBy>
  <cp:revision>48</cp:revision>
  <dcterms:created xsi:type="dcterms:W3CDTF">2015-09-22T08:42:00Z</dcterms:created>
  <dcterms:modified xsi:type="dcterms:W3CDTF">2016-04-01T06:58:00Z</dcterms:modified>
</cp:coreProperties>
</file>